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Tahoma"/>
          <w:kern w:val="0"/>
          <w:sz w:val="44"/>
          <w:szCs w:val="44"/>
        </w:rPr>
      </w:pPr>
      <w:r>
        <w:rPr>
          <w:rFonts w:hint="eastAsia" w:ascii="方正小标宋简体" w:eastAsia="方正小标宋简体" w:cs="Tahoma"/>
          <w:kern w:val="0"/>
          <w:sz w:val="44"/>
          <w:szCs w:val="44"/>
        </w:rPr>
        <w:t>大厂回族自治县民族宗教事务局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022</w:t>
      </w:r>
      <w:r>
        <w:rPr>
          <w:rFonts w:hint="eastAsia" w:ascii="方正小标宋简体" w:eastAsia="方正小标宋简体"/>
          <w:sz w:val="44"/>
          <w:szCs w:val="44"/>
        </w:rPr>
        <w:t>年度绩效自评报告</w:t>
      </w:r>
    </w:p>
    <w:p>
      <w:pPr>
        <w:pStyle w:val="2"/>
        <w:spacing w:line="560" w:lineRule="exact"/>
        <w:ind w:firstLine="640" w:firstLineChars="200"/>
        <w:jc w:val="left"/>
        <w:rPr>
          <w:rFonts w:hAnsi="黑体"/>
          <w:b w:val="0"/>
          <w:bCs w:val="0"/>
          <w:sz w:val="32"/>
        </w:rPr>
      </w:pPr>
    </w:p>
    <w:p>
      <w:pPr>
        <w:pStyle w:val="2"/>
        <w:spacing w:line="560" w:lineRule="exact"/>
        <w:ind w:firstLine="640" w:firstLineChars="200"/>
        <w:jc w:val="left"/>
        <w:rPr>
          <w:rFonts w:hAnsi="黑体"/>
          <w:b w:val="0"/>
          <w:bCs w:val="0"/>
          <w:sz w:val="32"/>
        </w:rPr>
      </w:pPr>
      <w:r>
        <w:rPr>
          <w:rFonts w:hint="eastAsia" w:hAnsi="黑体"/>
          <w:b w:val="0"/>
          <w:bCs w:val="0"/>
          <w:sz w:val="32"/>
        </w:rPr>
        <w:t>一、绩效自评工作组织开展情况</w:t>
      </w:r>
    </w:p>
    <w:p>
      <w:pPr>
        <w:spacing w:line="560" w:lineRule="exact"/>
        <w:ind w:firstLine="640" w:firstLineChars="200"/>
        <w:rPr>
          <w:rFonts w:ascii="仿宋" w:hAnsi="仿宋" w:eastAsia="仿宋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在收到县财政局《关于做好20</w:t>
      </w:r>
      <w:r>
        <w:rPr>
          <w:rFonts w:ascii="仿宋" w:hAnsi="仿宋" w:eastAsia="仿宋" w:cs="仿宋_GB2312"/>
          <w:sz w:val="32"/>
          <w:szCs w:val="32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年度县本级预算项目绩效自评工作的通知》（大财【202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】1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号）后，民宗局高度重视，</w:t>
      </w:r>
      <w:r>
        <w:rPr>
          <w:rFonts w:hint="eastAsia" w:ascii="仿宋" w:hAnsi="仿宋" w:eastAsia="仿宋" w:cs="仿宋_GB2312"/>
          <w:bCs/>
          <w:sz w:val="32"/>
          <w:szCs w:val="32"/>
        </w:rPr>
        <w:t>立即召开党组会议研究此项工作。成立了由一把手认组长，主管副职为副组长，财务人员及有关业务人员为组员的绩效评价工作组。同时，根据民宗局的职责特点和项目特点，制定绩效自评工作方案。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绩效评价标准和评价方法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定量分析和定性分析相结合的原则，结合我县实际情况，</w:t>
      </w:r>
      <w:r>
        <w:rPr>
          <w:rFonts w:hint="eastAsia" w:ascii="仿宋" w:hAnsi="仿宋" w:eastAsia="仿宋" w:cs="仿宋_GB2312"/>
          <w:bCs/>
          <w:sz w:val="32"/>
          <w:szCs w:val="32"/>
        </w:rPr>
        <w:t>对照项目绩效目标申报表各项绩效指标，通过开座谈会、走访群众等方法，对202</w:t>
      </w:r>
      <w:r>
        <w:rPr>
          <w:rFonts w:ascii="仿宋" w:hAnsi="仿宋" w:eastAsia="仿宋" w:cs="仿宋_GB2312"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年度县本级预算项目绩效情况进行客观公正、实事求是的评价。</w:t>
      </w:r>
    </w:p>
    <w:p>
      <w:pPr>
        <w:pStyle w:val="3"/>
        <w:numPr>
          <w:ilvl w:val="0"/>
          <w:numId w:val="1"/>
        </w:numPr>
        <w:adjustRightInd w:val="0"/>
        <w:snapToGrid w:val="0"/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绩效自评实施过程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根据绩效评价办法，查看了有关项目立项、实施等资料，了解项目立项、组织实施、资金到位、使用及管理等整体情况；检查项目、资金管理制度建设及执行情况等；对各绩效考核指标进行打分，汇总各项指标分数得出该项目的整体绩效水平；总结分析整个绩效评价工作，撰写项目绩效评价报告。走访村民，请他们对项目工程建设、效益发挥等方面提出自己的看法。以此获得第一手真实的数据和资料，为做好绩效评价工作打下坚实基础。</w:t>
      </w:r>
    </w:p>
    <w:p>
      <w:pPr>
        <w:pStyle w:val="2"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Ansi="黑体"/>
          <w:b w:val="0"/>
          <w:bCs w:val="0"/>
          <w:sz w:val="32"/>
        </w:rPr>
      </w:pPr>
      <w:r>
        <w:rPr>
          <w:rFonts w:hint="eastAsia" w:hAnsi="黑体"/>
          <w:b w:val="0"/>
          <w:bCs w:val="0"/>
          <w:sz w:val="32"/>
        </w:rPr>
        <w:t>绩效目标实现情况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（一）、项目绩效目标情况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202</w:t>
      </w:r>
      <w:r>
        <w:rPr>
          <w:rFonts w:ascii="仿宋" w:hAnsi="仿宋" w:eastAsia="仿宋" w:cs="仿宋_GB2312"/>
          <w:bCs/>
          <w:sz w:val="32"/>
          <w:szCs w:val="32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年我单位预算项目有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bCs/>
          <w:sz w:val="32"/>
          <w:szCs w:val="32"/>
        </w:rPr>
        <w:t>个，分别是</w:t>
      </w:r>
      <w:bookmarkStart w:id="0" w:name="_Hlk129731268"/>
      <w:r>
        <w:rPr>
          <w:rFonts w:hint="eastAsia" w:ascii="仿宋" w:hAnsi="仿宋" w:eastAsia="仿宋" w:cs="仿宋_GB2312"/>
          <w:bCs/>
          <w:sz w:val="32"/>
          <w:szCs w:val="32"/>
        </w:rPr>
        <w:t>关于提前下达2022年省级少数民族发展资金的通知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Cs/>
          <w:sz w:val="32"/>
          <w:szCs w:val="32"/>
        </w:rPr>
        <w:t>冀财行[2021]105号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26万元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、关于提前下达2022年省级少数民族地区补助费的通知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冀财行[2021]104号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6万元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、伊斯兰教工作经费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、三大节日慰问经费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6.4万元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、宗教工作经费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6万元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、民族团结进步创建宣传活动项目经费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、民族贸易和民族特需商品生产贷款贴息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43.68万元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、清真寺维修补贴资金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50万元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、小厂粉刷硬化工程尾款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3.87万元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、提前下达2022年中央财政衔接推进乡村振兴补助资金（冀财农[2021]126号）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70万元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、宗教场所燃气改造工程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13.5万元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、2022年中央衔接资金项目相关费用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2.7374万元。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项目年初预算安排资金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144.95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年末实际调减：1、</w:t>
      </w:r>
      <w:r>
        <w:rPr>
          <w:rFonts w:hint="eastAsia" w:ascii="仿宋" w:hAnsi="仿宋" w:eastAsia="仿宋" w:cs="仿宋_GB2312"/>
          <w:bCs/>
          <w:sz w:val="32"/>
          <w:szCs w:val="32"/>
        </w:rPr>
        <w:t>民族贸易和民族特需商品生产贷款贴息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项目资金43.68万元为10.24万元；2、调减</w:t>
      </w:r>
      <w:r>
        <w:rPr>
          <w:rFonts w:hint="eastAsia" w:ascii="仿宋" w:hAnsi="仿宋" w:eastAsia="仿宋" w:cs="仿宋_GB2312"/>
          <w:bCs/>
          <w:sz w:val="32"/>
          <w:szCs w:val="32"/>
        </w:rPr>
        <w:t>清真寺维修补贴资金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50万元为49.6万元，共计调减33.58万元；年中追加上级及县级资金86.2384万元，实际全年预算数为197.2047万元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（二）、绩效目标完成情况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ascii="仿宋" w:hAnsi="仿宋" w:eastAsia="仿宋" w:cs="仿宋_GB2312"/>
          <w:bCs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sz w:val="32"/>
          <w:szCs w:val="32"/>
        </w:rPr>
        <w:t>、项目资金使用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①项目资金到位情况分析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ascii="仿宋" w:hAnsi="仿宋" w:eastAsia="仿宋" w:cs="仿宋_GB2312"/>
          <w:bCs/>
          <w:sz w:val="32"/>
          <w:szCs w:val="32"/>
        </w:rPr>
      </w:pPr>
      <w:bookmarkStart w:id="1" w:name="_Hlk129731416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年财政实际下拨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12个项目资金：</w:t>
      </w:r>
      <w:r>
        <w:rPr>
          <w:rFonts w:hint="eastAsia" w:ascii="仿宋" w:hAnsi="仿宋" w:eastAsia="仿宋" w:cs="仿宋_GB2312"/>
          <w:bCs/>
          <w:sz w:val="32"/>
          <w:szCs w:val="32"/>
        </w:rPr>
        <w:t>关于提前下达2022年省级少数民族发展资金的通知 冀财行（[2021]105号）</w:t>
      </w:r>
      <w:r>
        <w:rPr>
          <w:rFonts w:ascii="仿宋" w:hAnsi="仿宋" w:eastAsia="仿宋" w:cs="仿宋_GB2312"/>
          <w:bCs/>
          <w:sz w:val="32"/>
          <w:szCs w:val="32"/>
        </w:rPr>
        <w:t>26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万元、关于提前下达2022年省级少数民族地区补助费的通知（冀财行[2021]104号） </w:t>
      </w:r>
      <w:r>
        <w:rPr>
          <w:rFonts w:ascii="仿宋" w:hAnsi="仿宋" w:eastAsia="仿宋" w:cs="仿宋_GB2312"/>
          <w:bCs/>
          <w:sz w:val="32"/>
          <w:szCs w:val="32"/>
        </w:rPr>
        <w:t>6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万元、伊斯兰教工作经费1万元、三大节日慰问经费6</w:t>
      </w:r>
      <w:r>
        <w:rPr>
          <w:rFonts w:ascii="仿宋" w:hAnsi="仿宋" w:eastAsia="仿宋" w:cs="仿宋_GB2312"/>
          <w:bCs/>
          <w:sz w:val="32"/>
          <w:szCs w:val="32"/>
        </w:rPr>
        <w:t>.4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万元、宗教工作经费5万元、民族团结进步创建宣传活动项目经费2万元、民族贸易和民族特需商品生产贷款贴息4</w:t>
      </w:r>
      <w:r>
        <w:rPr>
          <w:rFonts w:ascii="仿宋" w:hAnsi="仿宋" w:eastAsia="仿宋" w:cs="仿宋_GB2312"/>
          <w:bCs/>
          <w:sz w:val="32"/>
          <w:szCs w:val="32"/>
        </w:rPr>
        <w:t>3.68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万元、清真寺维修补贴资金5</w:t>
      </w:r>
      <w:r>
        <w:rPr>
          <w:rFonts w:ascii="仿宋" w:hAnsi="仿宋" w:eastAsia="仿宋" w:cs="仿宋_GB2312"/>
          <w:bCs/>
          <w:sz w:val="32"/>
          <w:szCs w:val="32"/>
        </w:rPr>
        <w:t>0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万元、小厂粉刷硬化工程尾款3</w:t>
      </w:r>
      <w:r>
        <w:rPr>
          <w:rFonts w:ascii="仿宋" w:hAnsi="仿宋" w:eastAsia="仿宋" w:cs="仿宋_GB2312"/>
          <w:bCs/>
          <w:sz w:val="32"/>
          <w:szCs w:val="32"/>
        </w:rPr>
        <w:t>.87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万元、提前下达2022年中央财政衔接推进乡村振兴补助资金（冀财农[2021]126号）7</w:t>
      </w:r>
      <w:r>
        <w:rPr>
          <w:rFonts w:ascii="仿宋" w:hAnsi="仿宋" w:eastAsia="仿宋" w:cs="仿宋_GB2312"/>
          <w:bCs/>
          <w:sz w:val="32"/>
          <w:szCs w:val="32"/>
        </w:rPr>
        <w:t>0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万元、宗教场所燃气改造工程1</w:t>
      </w:r>
      <w:r>
        <w:rPr>
          <w:rFonts w:ascii="仿宋" w:hAnsi="仿宋" w:eastAsia="仿宋" w:cs="仿宋_GB2312"/>
          <w:bCs/>
          <w:sz w:val="32"/>
          <w:szCs w:val="32"/>
        </w:rPr>
        <w:t>3.5</w:t>
      </w:r>
      <w:r>
        <w:rPr>
          <w:rFonts w:hint="eastAsia" w:ascii="仿宋" w:hAnsi="仿宋" w:eastAsia="仿宋" w:cs="仿宋_GB2312"/>
          <w:bCs/>
          <w:sz w:val="32"/>
          <w:szCs w:val="32"/>
        </w:rPr>
        <w:t>万元、</w:t>
      </w:r>
      <w:bookmarkEnd w:id="1"/>
      <w:r>
        <w:rPr>
          <w:rFonts w:hint="eastAsia" w:ascii="仿宋" w:hAnsi="仿宋" w:eastAsia="仿宋" w:cs="仿宋_GB2312"/>
          <w:bCs/>
          <w:sz w:val="32"/>
          <w:szCs w:val="32"/>
        </w:rPr>
        <w:t>2022年中央衔接资金项目相关费用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2.7374万元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②项目资金执行情况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2022年项目实际支出情况：</w:t>
      </w:r>
      <w:r>
        <w:rPr>
          <w:rFonts w:hint="eastAsia" w:ascii="仿宋" w:hAnsi="仿宋" w:eastAsia="仿宋" w:cs="仿宋_GB2312"/>
          <w:bCs/>
          <w:sz w:val="32"/>
          <w:szCs w:val="32"/>
        </w:rPr>
        <w:t>关于提前下达2022年省级少数民族发展资金的通知（冀财行[2021]105号）</w:t>
      </w:r>
      <w:r>
        <w:rPr>
          <w:rFonts w:ascii="仿宋" w:hAnsi="仿宋" w:eastAsia="仿宋" w:cs="仿宋_GB2312"/>
          <w:bCs/>
          <w:sz w:val="32"/>
          <w:szCs w:val="32"/>
        </w:rPr>
        <w:t>26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关于提前下达2022年省级少数民族地区补助费的通知（冀财行[2021]104号）</w:t>
      </w:r>
      <w:r>
        <w:rPr>
          <w:rFonts w:ascii="仿宋" w:hAnsi="仿宋" w:eastAsia="仿宋" w:cs="仿宋_GB2312"/>
          <w:bCs/>
          <w:sz w:val="32"/>
          <w:szCs w:val="32"/>
        </w:rPr>
        <w:t>6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支出4.4万元，支出率73%；</w:t>
      </w:r>
      <w:r>
        <w:rPr>
          <w:rFonts w:hint="eastAsia" w:ascii="仿宋" w:hAnsi="仿宋" w:eastAsia="仿宋" w:cs="仿宋_GB2312"/>
          <w:bCs/>
          <w:sz w:val="32"/>
          <w:szCs w:val="32"/>
        </w:rPr>
        <w:t>伊斯兰教工作经费1万元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三大节日慰问经费6</w:t>
      </w:r>
      <w:r>
        <w:rPr>
          <w:rFonts w:ascii="仿宋" w:hAnsi="仿宋" w:eastAsia="仿宋" w:cs="仿宋_GB2312"/>
          <w:bCs/>
          <w:sz w:val="32"/>
          <w:szCs w:val="32"/>
        </w:rPr>
        <w:t>.4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宗教工作经费5万元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民族团结进步创建宣传活动项目经费2万元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民族贸易和民族特需商品生产贷款贴息4</w:t>
      </w:r>
      <w:r>
        <w:rPr>
          <w:rFonts w:ascii="仿宋" w:hAnsi="仿宋" w:eastAsia="仿宋" w:cs="仿宋_GB2312"/>
          <w:bCs/>
          <w:sz w:val="32"/>
          <w:szCs w:val="32"/>
        </w:rPr>
        <w:t>3.68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调整预算数为10.24万元，全部支出，支出率100%；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清真寺维修补贴资金5</w:t>
      </w:r>
      <w:r>
        <w:rPr>
          <w:rFonts w:ascii="仿宋" w:hAnsi="仿宋" w:eastAsia="仿宋" w:cs="仿宋_GB2312"/>
          <w:bCs/>
          <w:sz w:val="32"/>
          <w:szCs w:val="32"/>
        </w:rPr>
        <w:t>0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调整预算数为49.86万元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小厂粉刷硬化工程尾款3</w:t>
      </w:r>
      <w:r>
        <w:rPr>
          <w:rFonts w:ascii="仿宋" w:hAnsi="仿宋" w:eastAsia="仿宋" w:cs="仿宋_GB2312"/>
          <w:bCs/>
          <w:sz w:val="32"/>
          <w:szCs w:val="32"/>
        </w:rPr>
        <w:t>.87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提前下达2022年中央财政衔接推进乡村振兴补助资金（冀财农[2021]126号）7</w:t>
      </w:r>
      <w:r>
        <w:rPr>
          <w:rFonts w:ascii="仿宋" w:hAnsi="仿宋" w:eastAsia="仿宋" w:cs="仿宋_GB2312"/>
          <w:bCs/>
          <w:sz w:val="32"/>
          <w:szCs w:val="32"/>
        </w:rPr>
        <w:t>0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宗教场所燃气改造工程1</w:t>
      </w:r>
      <w:r>
        <w:rPr>
          <w:rFonts w:ascii="仿宋" w:hAnsi="仿宋" w:eastAsia="仿宋" w:cs="仿宋_GB2312"/>
          <w:bCs/>
          <w:sz w:val="32"/>
          <w:szCs w:val="32"/>
        </w:rPr>
        <w:t>3.5</w:t>
      </w:r>
      <w:r>
        <w:rPr>
          <w:rFonts w:hint="eastAsia" w:ascii="仿宋" w:hAnsi="仿宋" w:eastAsia="仿宋" w:cs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全部支出，支出率100%；</w:t>
      </w:r>
      <w:r>
        <w:rPr>
          <w:rFonts w:hint="eastAsia" w:ascii="仿宋" w:hAnsi="仿宋" w:eastAsia="仿宋" w:cs="仿宋_GB2312"/>
          <w:bCs/>
          <w:sz w:val="32"/>
          <w:szCs w:val="32"/>
        </w:rPr>
        <w:t>2022年中央衔接资金项目相关费用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2.7374万元全部支出，支出率100%。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</w:t>
      </w:r>
      <w:r>
        <w:rPr>
          <w:rFonts w:ascii="仿宋" w:hAnsi="仿宋" w:eastAsia="仿宋" w:cs="仿宋_GB2312"/>
          <w:bCs/>
          <w:sz w:val="32"/>
          <w:szCs w:val="32"/>
        </w:rPr>
        <w:t>22</w:t>
      </w:r>
      <w:r>
        <w:rPr>
          <w:rFonts w:hint="eastAsia" w:ascii="仿宋" w:hAnsi="仿宋" w:eastAsia="仿宋" w:cs="仿宋_GB2312"/>
          <w:bCs/>
          <w:sz w:val="32"/>
          <w:szCs w:val="32"/>
        </w:rPr>
        <w:t>年度县本级预算项目资金支出率为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97.75</w:t>
      </w:r>
      <w:r>
        <w:rPr>
          <w:rFonts w:hint="eastAsia" w:ascii="仿宋" w:hAnsi="仿宋" w:eastAsia="仿宋" w:cs="仿宋_GB2312"/>
          <w:bCs/>
          <w:sz w:val="32"/>
          <w:szCs w:val="32"/>
        </w:rPr>
        <w:t>%。</w:t>
      </w:r>
    </w:p>
    <w:p>
      <w:pPr>
        <w:pStyle w:val="2"/>
        <w:spacing w:line="221" w:lineRule="auto"/>
        <w:ind w:right="204" w:firstLine="640" w:firstLineChars="200"/>
        <w:jc w:val="left"/>
        <w:rPr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sz w:val="32"/>
          <w:szCs w:val="32"/>
        </w:rPr>
        <w:t>三、目标设定质量情况</w:t>
      </w:r>
    </w:p>
    <w:p>
      <w:pPr>
        <w:ind w:firstLine="640" w:firstLineChars="200"/>
        <w:rPr>
          <w:rFonts w:hint="default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在县委、县政府的正确领导下，民宗局紧紧围绕年度工作目标任务，认真抓好各项工作，强化措施，狠抓落实，各项工作按进度顺利推进，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bCs/>
          <w:sz w:val="32"/>
          <w:szCs w:val="32"/>
        </w:rPr>
        <w:t>个项目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中全部</w:t>
      </w:r>
      <w:r>
        <w:rPr>
          <w:rFonts w:hint="eastAsia" w:ascii="仿宋" w:hAnsi="仿宋" w:eastAsia="仿宋" w:cs="仿宋_GB2312"/>
          <w:bCs/>
          <w:sz w:val="32"/>
          <w:szCs w:val="32"/>
        </w:rPr>
        <w:t>达到设定目标值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。</w:t>
      </w:r>
    </w:p>
    <w:p>
      <w:pPr>
        <w:pStyle w:val="2"/>
        <w:spacing w:line="611" w:lineRule="exact"/>
        <w:ind w:firstLine="640" w:firstLineChars="200"/>
        <w:jc w:val="left"/>
        <w:rPr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sz w:val="32"/>
          <w:szCs w:val="32"/>
        </w:rPr>
        <w:t>四、综合评价结论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</w:t>
      </w:r>
      <w:r>
        <w:rPr>
          <w:rFonts w:ascii="仿宋" w:hAnsi="仿宋" w:eastAsia="仿宋" w:cs="仿宋_GB2312"/>
          <w:bCs/>
          <w:sz w:val="32"/>
          <w:szCs w:val="32"/>
        </w:rPr>
        <w:t>22</w:t>
      </w:r>
      <w:r>
        <w:rPr>
          <w:rFonts w:hint="eastAsia" w:ascii="仿宋" w:hAnsi="仿宋" w:eastAsia="仿宋" w:cs="仿宋_GB2312"/>
          <w:bCs/>
          <w:sz w:val="32"/>
          <w:szCs w:val="32"/>
        </w:rPr>
        <w:t>年民宗局预算项目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bCs/>
          <w:sz w:val="32"/>
          <w:szCs w:val="32"/>
        </w:rPr>
        <w:t>个，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 w:cs="仿宋_GB2312"/>
          <w:bCs/>
          <w:sz w:val="32"/>
          <w:szCs w:val="32"/>
        </w:rPr>
        <w:t>完成支出并达到设定目标值，绩效评价为优秀，评优率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_GB2312"/>
          <w:bCs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五、整改措施及结果应用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民宗局会进一步落实项目管理制度及财务管理制度实施，通过此次绩效自评工作，结合自评结果，进一步巩固和提升项目日常管理和监督，增强责任和效益观念，提高财政资金支出决策水平和管理水平。</w:t>
      </w:r>
    </w:p>
    <w:p>
      <w:pPr>
        <w:widowControl/>
        <w:jc w:val="right"/>
        <w:rPr>
          <w:rFonts w:ascii="仿宋" w:hAnsi="仿宋" w:eastAsia="仿宋" w:cs="仿宋_GB2312"/>
          <w:bCs/>
          <w:sz w:val="32"/>
          <w:szCs w:val="32"/>
        </w:rPr>
      </w:pPr>
    </w:p>
    <w:p>
      <w:pPr>
        <w:widowControl/>
        <w:jc w:val="right"/>
        <w:rPr>
          <w:rFonts w:ascii="仿宋" w:hAnsi="仿宋" w:eastAsia="仿宋" w:cs="仿宋_GB2312"/>
          <w:bCs/>
          <w:sz w:val="32"/>
          <w:szCs w:val="32"/>
        </w:rPr>
      </w:pPr>
    </w:p>
    <w:p>
      <w:pPr>
        <w:widowControl/>
        <w:jc w:val="right"/>
        <w:rPr>
          <w:rFonts w:ascii="仿宋" w:hAnsi="仿宋" w:eastAsia="仿宋" w:cs="仿宋_GB2312"/>
          <w:bCs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大厂回族自治县民族宗教事务局</w:t>
      </w:r>
    </w:p>
    <w:p>
      <w:pPr>
        <w:ind w:firstLine="640" w:firstLineChars="200"/>
        <w:jc w:val="righ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202</w:t>
      </w:r>
      <w:r>
        <w:rPr>
          <w:rFonts w:ascii="仿宋" w:hAnsi="仿宋" w:eastAsia="仿宋" w:cs="仿宋_GB2312"/>
          <w:bCs/>
          <w:sz w:val="32"/>
          <w:szCs w:val="32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ascii="仿宋" w:hAnsi="仿宋" w:eastAsia="仿宋" w:cs="仿宋_GB2312"/>
          <w:bCs/>
          <w:sz w:val="32"/>
          <w:szCs w:val="32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ascii="仿宋" w:hAnsi="仿宋" w:eastAsia="仿宋" w:cs="仿宋_GB2312"/>
          <w:bCs/>
          <w:sz w:val="32"/>
          <w:szCs w:val="32"/>
        </w:rPr>
        <w:t>14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C117F6"/>
    <w:multiLevelType w:val="singleLevel"/>
    <w:tmpl w:val="58C117F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GVhMzVkOWU0Yjk0NWIyZGEwMGYwNDhjZWVhNzYifQ=="/>
  </w:docVars>
  <w:rsids>
    <w:rsidRoot w:val="00FD0D9D"/>
    <w:rsid w:val="00503FA4"/>
    <w:rsid w:val="00616DA1"/>
    <w:rsid w:val="00D86841"/>
    <w:rsid w:val="00FD0D9D"/>
    <w:rsid w:val="0E56247F"/>
    <w:rsid w:val="1A6B4B32"/>
    <w:rsid w:val="361716D7"/>
    <w:rsid w:val="423D10CE"/>
    <w:rsid w:val="4B2A3501"/>
    <w:rsid w:val="6B1B3057"/>
    <w:rsid w:val="79134942"/>
    <w:rsid w:val="7D0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Plain Text"/>
    <w:basedOn w:val="1"/>
    <w:link w:val="6"/>
    <w:qFormat/>
    <w:uiPriority w:val="0"/>
    <w:rPr>
      <w:rFonts w:ascii="宋体" w:hAnsi="Courier New" w:cs="Courier New"/>
      <w:szCs w:val="21"/>
    </w:rPr>
  </w:style>
  <w:style w:type="character" w:customStyle="1" w:styleId="6">
    <w:name w:val="纯文本 字符"/>
    <w:basedOn w:val="5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2155</Words>
  <Characters>2502</Characters>
  <Lines>12</Lines>
  <Paragraphs>3</Paragraphs>
  <TotalTime>18</TotalTime>
  <ScaleCrop>false</ScaleCrop>
  <LinksUpToDate>false</LinksUpToDate>
  <CharactersWithSpaces>2505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2022-09-19T06:46:00Z</dcterms:created>
  <dc:creator>mzjbg</dc:creator>
  <cp:lastModifiedBy>Administrator</cp:lastModifiedBy>
  <cp:lastPrinted>2023-03-16T09:44:00Z</cp:lastPrinted>
  <dcterms:modified xsi:type="dcterms:W3CDTF">2023-11-06T02:30:37Z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AE7151301FFC4BC987BB71F9C42030FC</vt:lpwstr>
  </property>
</Properties>
</file>